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F5DB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F5DB6">
              <w:rPr>
                <w:b/>
                <w:sz w:val="26"/>
                <w:szCs w:val="26"/>
                <w:lang w:val="en-US"/>
              </w:rPr>
              <w:t>2029986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F5DB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</w:p>
        </w:tc>
        <w:tc>
          <w:tcPr>
            <w:tcW w:w="6252" w:type="dxa"/>
            <w:shd w:val="clear" w:color="auto" w:fill="auto"/>
          </w:tcPr>
          <w:p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 xml:space="preserve">беспечивает крепление одного или двух анкерных зажимов </w:t>
            </w:r>
            <w:proofErr w:type="gramStart"/>
            <w:r w:rsidR="007B08B3" w:rsidRPr="00B274E1">
              <w:t>для</w:t>
            </w:r>
            <w:proofErr w:type="gramEnd"/>
            <w:r w:rsidR="007B08B3" w:rsidRPr="00B274E1">
              <w:t xml:space="preserve"> магистральных СИП</w:t>
            </w:r>
            <w:r w:rsidR="00C4661D" w:rsidRPr="00B274E1">
              <w:t>;</w:t>
            </w:r>
          </w:p>
          <w:p w:rsidR="003767DA" w:rsidRPr="00B274E1" w:rsidRDefault="007B08B3" w:rsidP="00E372E1">
            <w:pPr>
              <w:ind w:firstLine="0"/>
              <w:jc w:val="left"/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BF5DB6" w:rsidRPr="00B274E1">
              <w:t>1500</w:t>
            </w:r>
            <w:r w:rsidR="007A77F4" w:rsidRPr="00B274E1">
              <w:t xml:space="preserve"> </w:t>
            </w:r>
            <w:proofErr w:type="spellStart"/>
            <w:r w:rsidR="007A77F4" w:rsidRPr="00B274E1">
              <w:t>даН</w:t>
            </w:r>
            <w:proofErr w:type="spellEnd"/>
            <w:r w:rsidR="00C4661D" w:rsidRPr="00B274E1">
              <w:t>;</w:t>
            </w:r>
            <w:r w:rsidR="004913CF" w:rsidRPr="00B274E1">
              <w:br/>
              <w:t>Масса</w:t>
            </w:r>
            <w:r w:rsidR="001F3942" w:rsidRPr="00B274E1">
              <w:t xml:space="preserve"> </w:t>
            </w:r>
            <w:r w:rsidR="007A77F4" w:rsidRPr="00B274E1">
              <w:t>–</w:t>
            </w:r>
            <w:r w:rsidR="001F3942" w:rsidRPr="00B274E1">
              <w:t xml:space="preserve"> </w:t>
            </w:r>
            <w:r w:rsidR="00BF5DB6" w:rsidRPr="00B274E1">
              <w:t>165</w:t>
            </w:r>
            <w:r w:rsidR="007A77F4" w:rsidRPr="00B274E1">
              <w:t xml:space="preserve"> г</w:t>
            </w:r>
            <w:r w:rsidR="00C4661D" w:rsidRPr="00B274E1">
              <w:t>.</w:t>
            </w:r>
          </w:p>
          <w:p w:rsidR="00265BDD" w:rsidRPr="001823D3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="007B08B3"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274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514B68" w:rsidRDefault="00514B68" w:rsidP="00514B6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proofErr w:type="gramStart"/>
      <w:r w:rsidRPr="00AE23B8">
        <w:rPr>
          <w:sz w:val="24"/>
          <w:szCs w:val="24"/>
        </w:rPr>
        <w:t>выданных</w:t>
      </w:r>
      <w:proofErr w:type="gramEnd"/>
      <w:r w:rsidRPr="00AE23B8">
        <w:rPr>
          <w:sz w:val="24"/>
          <w:szCs w:val="24"/>
        </w:rPr>
        <w:t xml:space="preserve"> уполномоченными органами Федерального Агентства по Техническому </w:t>
      </w:r>
      <w:proofErr w:type="gramStart"/>
      <w:r w:rsidRPr="00AE23B8">
        <w:rPr>
          <w:sz w:val="24"/>
          <w:szCs w:val="24"/>
        </w:rPr>
        <w:t xml:space="preserve">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274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389" w:rsidRDefault="000E4389">
      <w:r>
        <w:separator/>
      </w:r>
    </w:p>
  </w:endnote>
  <w:endnote w:type="continuationSeparator" w:id="0">
    <w:p w:rsidR="000E4389" w:rsidRDefault="000E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389" w:rsidRDefault="000E4389">
      <w:r>
        <w:separator/>
      </w:r>
    </w:p>
  </w:footnote>
  <w:footnote w:type="continuationSeparator" w:id="0">
    <w:p w:rsidR="000E4389" w:rsidRDefault="000E4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89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4B68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2DDDA4-ADCE-45C3-A35C-DB407269B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C68232-6B68-4B65-B995-E0FC06A5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2015-03-23T12:10:00Z</dcterms:created>
  <dcterms:modified xsi:type="dcterms:W3CDTF">2016-10-06T21:54:00Z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